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附件3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部分指标和要求说明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1.“Ⅰ类知识产权”包括发明专利（含国防专利）、植物新品种、国家级农作物品种、国家新药、国家一级中药保护品种、集成电路布图设计专有权。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2.“被列入经营异常名录”以国家企业信用信息公示系统（http://www.gsxt.gov.cn）查询结果为准；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3.“严重失信主体名单”以信用中国（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"http://www.creditchina.gov.cn"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5"/>
          <w:rFonts w:hint="default" w:ascii="Times New Roman" w:hAnsi="Times New Roman" w:eastAsia="仿宋_GB2312" w:cs="Times New Roman"/>
          <w:color w:val="000000"/>
          <w:sz w:val="32"/>
          <w:szCs w:val="32"/>
        </w:rPr>
        <w:t>http://www.creditchina.gov.cn</w:t>
      </w:r>
      <w:r>
        <w:rPr>
          <w:rStyle w:val="5"/>
          <w:rFonts w:hint="default" w:ascii="Times New Roman" w:hAnsi="Times New Roman" w:eastAsia="仿宋_GB2312" w:cs="Times New Roman"/>
          <w:color w:val="00000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）和中国执行信息公开网（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"http://zxgk.court.gov.cn"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5"/>
          <w:rFonts w:hint="default" w:ascii="Times New Roman" w:hAnsi="Times New Roman" w:eastAsia="仿宋_GB2312" w:cs="Times New Roman"/>
          <w:color w:val="000000"/>
          <w:sz w:val="32"/>
          <w:szCs w:val="32"/>
        </w:rPr>
        <w:t>http://zxgk.court.gov.cn</w:t>
      </w:r>
      <w:r>
        <w:rPr>
          <w:rStyle w:val="5"/>
          <w:rFonts w:hint="default" w:ascii="Times New Roman" w:hAnsi="Times New Roman" w:eastAsia="仿宋_GB2312" w:cs="Times New Roman"/>
          <w:color w:val="00000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）查询结果为准。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4.近3年复合增长率=（2021年营业收入/2019年营业收入）^（1/3）-1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5.独角兽企业，是指成立10年以内、获得私募投资且尚未上市，估值超过10亿美金的法人企业。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6.独角兽成长企业，是指成立8年以内、获得私募投资且尚未上市，估值超过10亿元人民币的法人企业。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7.独角兽种子企业，是指成立5年以内、获得私募投资且尚未上市，估值超过5亿元人民币的法人企业。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8.独角兽潜力企业，是指成立3年以内、获得私募投资且尚未上市，估值超过3亿元人民币的法人企业。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MGZkZDYyNTBmNjc1NDg1YTdhMjgxN2M2NWNhNTIifQ=="/>
  </w:docVars>
  <w:rsids>
    <w:rsidRoot w:val="5DB30520"/>
    <w:rsid w:val="16826719"/>
    <w:rsid w:val="48B819A3"/>
    <w:rsid w:val="5DB3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line="580" w:lineRule="exact"/>
    </w:pPr>
    <w:rPr>
      <w:rFonts w:ascii="Times New Roman" w:hAnsi="Times New Roman"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customStyle="1" w:styleId="6">
    <w:name w:val="基金会正文"/>
    <w:basedOn w:val="1"/>
    <w:qFormat/>
    <w:uiPriority w:val="0"/>
    <w:pPr>
      <w:spacing w:line="560" w:lineRule="exact"/>
      <w:ind w:firstLine="643" w:firstLineChars="200"/>
    </w:pPr>
    <w:rPr>
      <w:rFonts w:ascii="微软雅黑" w:hAnsi="微软雅黑" w:eastAsia="仿宋" w:cs="Times New Roman"/>
      <w:color w:val="000000"/>
      <w:sz w:val="32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345</Characters>
  <Lines>0</Lines>
  <Paragraphs>0</Paragraphs>
  <TotalTime>0</TotalTime>
  <ScaleCrop>false</ScaleCrop>
  <LinksUpToDate>false</LinksUpToDate>
  <CharactersWithSpaces>345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2022-10-20T09:55:00Z</dcterms:created>
  <dc:creator>点点点</dc:creator>
  <cp:lastModifiedBy>点点点</cp:lastModifiedBy>
  <dcterms:modified xsi:type="dcterms:W3CDTF">2022-10-20T09:57:37Z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9E5326386D1E4F44A1693A6A5602D826</vt:lpwstr>
  </property>
</Properties>
</file>