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陕西省社会组织信息平台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年检业务用户操作指南</w:t>
      </w: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2023-02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</w:p>
    <w:p>
      <w:pPr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目录</w:t>
      </w:r>
    </w:p>
    <w:p>
      <w:pPr>
        <w:bidi w:val="0"/>
        <w:jc w:val="center"/>
        <w:rPr>
          <w:rFonts w:hint="eastAsia"/>
          <w:lang w:eastAsia="zh-CN"/>
        </w:rPr>
      </w:pPr>
    </w:p>
    <w:p>
      <w:pPr>
        <w:pStyle w:val="16"/>
        <w:tabs>
          <w:tab w:val="right" w:leader="dot" w:pos="8306"/>
        </w:tabs>
      </w:pPr>
      <w:r>
        <w:rPr>
          <w:rFonts w:hint="default"/>
          <w:lang w:eastAsia="zh-CN"/>
        </w:rPr>
        <w:fldChar w:fldCharType="begin"/>
      </w:r>
      <w:r>
        <w:rPr>
          <w:rFonts w:hint="default"/>
          <w:lang w:eastAsia="zh-CN"/>
        </w:rPr>
        <w:instrText xml:space="preserve"> TOC \* MERGEFORMAT </w:instrText>
      </w:r>
      <w:r>
        <w:rPr>
          <w:rFonts w:hint="default"/>
          <w:lang w:eastAsia="zh-CN"/>
        </w:rPr>
        <w:fldChar w:fldCharType="separate"/>
      </w:r>
      <w:r>
        <w:rPr>
          <w:rFonts w:hint="eastAsia"/>
          <w:lang w:eastAsia="zh-CN"/>
        </w:rPr>
        <w:t>一、 信息平台访问地址</w:t>
      </w:r>
      <w:r>
        <w:tab/>
      </w:r>
      <w:r>
        <w:fldChar w:fldCharType="begin"/>
      </w:r>
      <w:r>
        <w:instrText xml:space="preserve"> PAGEREF _Toc12961 \h </w:instrText>
      </w:r>
      <w:r>
        <w:fldChar w:fldCharType="separate"/>
      </w:r>
      <w:r>
        <w:t>2</w:t>
      </w:r>
      <w:r>
        <w:fldChar w:fldCharType="end"/>
      </w:r>
    </w:p>
    <w:p>
      <w:pPr>
        <w:pStyle w:val="16"/>
        <w:tabs>
          <w:tab w:val="right" w:leader="dot" w:pos="8306"/>
        </w:tabs>
      </w:pPr>
      <w:r>
        <w:rPr>
          <w:rFonts w:hint="eastAsia"/>
          <w:lang w:eastAsia="zh-CN"/>
        </w:rPr>
        <w:t>二、 用户登录</w:t>
      </w:r>
      <w:r>
        <w:tab/>
      </w:r>
      <w:r>
        <w:fldChar w:fldCharType="begin"/>
      </w:r>
      <w:r>
        <w:instrText xml:space="preserve"> PAGEREF _Toc24567 \h </w:instrText>
      </w:r>
      <w:r>
        <w:fldChar w:fldCharType="separate"/>
      </w:r>
      <w:r>
        <w:t>2</w:t>
      </w:r>
      <w:r>
        <w:fldChar w:fldCharType="end"/>
      </w:r>
    </w:p>
    <w:p>
      <w:pPr>
        <w:pStyle w:val="16"/>
        <w:tabs>
          <w:tab w:val="right" w:leader="dot" w:pos="8306"/>
        </w:tabs>
      </w:pPr>
      <w:r>
        <w:rPr>
          <w:rFonts w:hint="eastAsia"/>
          <w:lang w:eastAsia="zh-CN"/>
        </w:rPr>
        <w:t>三、 年检办理</w:t>
      </w:r>
      <w:r>
        <w:tab/>
      </w:r>
      <w:r>
        <w:fldChar w:fldCharType="begin"/>
      </w:r>
      <w:r>
        <w:instrText xml:space="preserve"> PAGEREF _Toc32563 \h </w:instrText>
      </w:r>
      <w:r>
        <w:fldChar w:fldCharType="separate"/>
      </w:r>
      <w:r>
        <w:t>3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/>
          <w:lang w:eastAsia="zh-CN"/>
        </w:rPr>
        <w:t>（一） 年检表单填写</w:t>
      </w:r>
      <w:r>
        <w:tab/>
      </w:r>
      <w:r>
        <w:fldChar w:fldCharType="begin"/>
      </w:r>
      <w:r>
        <w:instrText xml:space="preserve"> PAGEREF _Toc30579 \h </w:instrText>
      </w:r>
      <w:r>
        <w:fldChar w:fldCharType="separate"/>
      </w:r>
      <w:r>
        <w:t>3</w:t>
      </w:r>
      <w:r>
        <w:fldChar w:fldCharType="end"/>
      </w:r>
    </w:p>
    <w:p>
      <w:pPr>
        <w:pStyle w:val="12"/>
        <w:tabs>
          <w:tab w:val="right" w:leader="dot" w:pos="8306"/>
        </w:tabs>
      </w:pPr>
      <w:r>
        <w:rPr>
          <w:rFonts w:hint="eastAsia"/>
          <w:lang w:eastAsia="zh-CN"/>
        </w:rPr>
        <w:t>1． 社会团体的组织填写内容</w:t>
      </w:r>
      <w:r>
        <w:tab/>
      </w:r>
      <w:r>
        <w:fldChar w:fldCharType="begin"/>
      </w:r>
      <w:r>
        <w:instrText xml:space="preserve"> PAGEREF _Toc27084 \h </w:instrText>
      </w:r>
      <w:r>
        <w:fldChar w:fldCharType="separate"/>
      </w:r>
      <w:r>
        <w:t>3</w:t>
      </w:r>
      <w:r>
        <w:fldChar w:fldCharType="end"/>
      </w:r>
    </w:p>
    <w:p>
      <w:pPr>
        <w:pStyle w:val="12"/>
        <w:tabs>
          <w:tab w:val="right" w:leader="dot" w:pos="8306"/>
        </w:tabs>
      </w:pPr>
      <w:r>
        <w:rPr>
          <w:rFonts w:hint="eastAsia"/>
          <w:lang w:eastAsia="zh-CN"/>
        </w:rPr>
        <w:t>2． 民办非企业组织填写内容</w:t>
      </w:r>
      <w:r>
        <w:tab/>
      </w:r>
      <w:r>
        <w:fldChar w:fldCharType="begin"/>
      </w:r>
      <w:r>
        <w:instrText xml:space="preserve"> PAGEREF _Toc10920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/>
          <w:lang w:eastAsia="zh-CN"/>
        </w:rPr>
        <w:t>（二） 年检表打印</w:t>
      </w:r>
      <w:r>
        <w:tab/>
      </w:r>
      <w:r>
        <w:fldChar w:fldCharType="begin"/>
      </w:r>
      <w:r>
        <w:instrText xml:space="preserve"> PAGEREF _Toc25808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/>
          <w:lang w:eastAsia="zh-CN"/>
        </w:rPr>
        <w:t>（三） 年检表提交</w:t>
      </w:r>
      <w:r>
        <w:tab/>
      </w:r>
      <w:r>
        <w:fldChar w:fldCharType="begin"/>
      </w:r>
      <w:r>
        <w:instrText xml:space="preserve"> PAGEREF _Toc13009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/>
          <w:lang w:eastAsia="zh-CN"/>
        </w:rPr>
        <w:t>（四） 年检状态查看</w:t>
      </w:r>
      <w:r>
        <w:tab/>
      </w:r>
      <w:r>
        <w:fldChar w:fldCharType="begin"/>
      </w:r>
      <w:r>
        <w:instrText xml:space="preserve"> PAGEREF _Toc15185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/>
          <w:lang w:val="en-US" w:eastAsia="zh-CN"/>
        </w:rPr>
        <w:t xml:space="preserve">（五） </w:t>
      </w:r>
      <w:r>
        <w:rPr>
          <w:rFonts w:hint="eastAsia"/>
          <w:lang w:eastAsia="zh-CN"/>
        </w:rPr>
        <w:t>年检</w:t>
      </w:r>
      <w:r>
        <w:rPr>
          <w:rFonts w:hint="eastAsia"/>
          <w:lang w:val="en-US" w:eastAsia="zh-CN"/>
        </w:rPr>
        <w:t>公示查看</w:t>
      </w:r>
      <w:r>
        <w:tab/>
      </w:r>
      <w:r>
        <w:fldChar w:fldCharType="begin"/>
      </w:r>
      <w:r>
        <w:instrText xml:space="preserve"> PAGEREF _Toc21108 \h </w:instrText>
      </w:r>
      <w:r>
        <w:fldChar w:fldCharType="separate"/>
      </w:r>
      <w:r>
        <w:t>9</w:t>
      </w:r>
      <w:r>
        <w:fldChar w:fldCharType="end"/>
      </w:r>
    </w:p>
    <w:p>
      <w:pPr>
        <w:pStyle w:val="16"/>
        <w:tabs>
          <w:tab w:val="right" w:leader="dot" w:pos="8306"/>
        </w:tabs>
      </w:pPr>
      <w:r>
        <w:rPr>
          <w:rFonts w:hint="eastAsia"/>
          <w:lang w:val="en-US" w:eastAsia="zh-CN"/>
        </w:rPr>
        <w:t>四、 在线客服</w:t>
      </w:r>
      <w:r>
        <w:tab/>
      </w:r>
      <w:r>
        <w:fldChar w:fldCharType="begin"/>
      </w:r>
      <w:r>
        <w:instrText xml:space="preserve"> PAGEREF _Toc8851 \h </w:instrText>
      </w:r>
      <w:r>
        <w:fldChar w:fldCharType="separate"/>
      </w:r>
      <w:r>
        <w:t>9</w:t>
      </w:r>
      <w:r>
        <w:fldChar w:fldCharType="end"/>
      </w:r>
    </w:p>
    <w:p>
      <w:pPr>
        <w:bidi w:val="0"/>
        <w:jc w:val="center"/>
        <w:rPr>
          <w:rFonts w:hint="default"/>
          <w:lang w:eastAsia="zh-CN"/>
        </w:rPr>
      </w:pPr>
      <w:r>
        <w:rPr>
          <w:rFonts w:hint="default"/>
          <w:lang w:eastAsia="zh-CN"/>
        </w:rPr>
        <w:fldChar w:fldCharType="end"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13"/>
        <w:rPr>
          <w:rFonts w:hint="eastAsia"/>
          <w:lang w:eastAsia="zh-CN"/>
        </w:rPr>
      </w:pPr>
    </w:p>
    <w:p>
      <w:pPr>
        <w:pStyle w:val="13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陕西省社会组织信息平台</w:t>
      </w:r>
      <w:r>
        <w:rPr>
          <w:rFonts w:hint="eastAsia"/>
          <w:lang w:eastAsia="zh-CN"/>
        </w:rPr>
        <w:t>”是面向全省社会组织用户（包含社会团体、民办非企业），为用户提供网上业务自助申请办理服务。</w:t>
      </w:r>
      <w:r>
        <w:rPr>
          <w:rFonts w:hint="eastAsia"/>
        </w:rPr>
        <w:t>信息平台</w:t>
      </w:r>
      <w:r>
        <w:rPr>
          <w:rFonts w:hint="eastAsia"/>
          <w:lang w:eastAsia="zh-CN"/>
        </w:rPr>
        <w:t>在原平台基础上，升级改造了网上年检功能，其他业务办理功能将逐步升级完善。</w:t>
      </w:r>
      <w:r>
        <w:rPr>
          <w:rFonts w:hint="eastAsia"/>
          <w:lang w:val="en-US" w:eastAsia="zh-CN"/>
        </w:rPr>
        <w:t>2023年3月开始，全省社会组织的2022年的年检将在升级平台中办理。</w:t>
      </w:r>
    </w:p>
    <w:p>
      <w:pPr>
        <w:pStyle w:val="13"/>
        <w:rPr>
          <w:rFonts w:hint="eastAsia"/>
          <w:lang w:eastAsia="zh-CN"/>
        </w:rPr>
      </w:pPr>
    </w:p>
    <w:p>
      <w:pPr>
        <w:pStyle w:val="2"/>
        <w:bidi w:val="0"/>
        <w:rPr>
          <w:rFonts w:hint="eastAsia"/>
          <w:lang w:eastAsia="zh-CN"/>
        </w:rPr>
      </w:pPr>
      <w:bookmarkStart w:id="0" w:name="_Toc12961"/>
      <w:r>
        <w:rPr>
          <w:rFonts w:hint="eastAsia"/>
          <w:lang w:eastAsia="zh-CN"/>
        </w:rPr>
        <w:t>信息平台访问地址</w:t>
      </w:r>
      <w:bookmarkEnd w:id="0"/>
    </w:p>
    <w:p>
      <w:pPr>
        <w:pStyle w:val="13"/>
        <w:rPr>
          <w:rFonts w:hint="eastAsia"/>
          <w:lang w:eastAsia="zh-CN"/>
        </w:rPr>
      </w:pPr>
      <w:r>
        <w:rPr>
          <w:rFonts w:hint="eastAsia"/>
        </w:rPr>
        <w:t>陕西省社会组织信息平台</w:t>
      </w:r>
      <w:r>
        <w:rPr>
          <w:rFonts w:hint="eastAsia"/>
          <w:lang w:eastAsia="zh-CN"/>
        </w:rPr>
        <w:t>地址：</w:t>
      </w:r>
    </w:p>
    <w:p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"http://zwfw.saxmz.gov.cn/" </w:instrText>
      </w:r>
      <w:r>
        <w:rPr>
          <w:rFonts w:hint="eastAsia"/>
          <w:lang w:eastAsia="zh-CN"/>
        </w:rPr>
        <w:fldChar w:fldCharType="separate"/>
      </w:r>
      <w:r>
        <w:rPr>
          <w:rStyle w:val="22"/>
          <w:rFonts w:hint="eastAsia"/>
          <w:lang w:eastAsia="zh-CN"/>
        </w:rPr>
        <w:t>http://zwfw.saxmz.gov.cn/</w:t>
      </w:r>
      <w:r>
        <w:rPr>
          <w:rFonts w:hint="eastAsia"/>
          <w:lang w:eastAsia="zh-CN"/>
        </w:rPr>
        <w:fldChar w:fldCharType="end"/>
      </w:r>
    </w:p>
    <w:p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>社会组织用户年检办理需先进行用户登录。点击“年检入口”。如下图：</w:t>
      </w:r>
    </w:p>
    <w:p>
      <w:pPr>
        <w:pStyle w:val="13"/>
        <w:rPr>
          <w:rFonts w:hint="eastAsia"/>
          <w:lang w:eastAsia="zh-CN"/>
        </w:rPr>
      </w:pPr>
      <w:r>
        <w:drawing>
          <wp:inline distT="0" distB="0" distL="114300" distR="114300">
            <wp:extent cx="5260340" cy="1834515"/>
            <wp:effectExtent l="0" t="0" r="12700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rPr>
          <w:rFonts w:hint="eastAsia"/>
          <w:lang w:eastAsia="zh-CN"/>
        </w:rPr>
      </w:pPr>
    </w:p>
    <w:p>
      <w:pPr>
        <w:pStyle w:val="2"/>
        <w:bidi w:val="0"/>
        <w:rPr>
          <w:rFonts w:hint="eastAsia"/>
          <w:lang w:eastAsia="zh-CN"/>
        </w:rPr>
      </w:pPr>
      <w:bookmarkStart w:id="1" w:name="_Toc24567"/>
      <w:r>
        <w:rPr>
          <w:rFonts w:hint="eastAsia"/>
          <w:lang w:eastAsia="zh-CN"/>
        </w:rPr>
        <w:t>用户登录</w:t>
      </w:r>
      <w:bookmarkEnd w:id="1"/>
    </w:p>
    <w:p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>进入登录界面，进行用户登录。</w:t>
      </w:r>
    </w:p>
    <w:p>
      <w:pPr>
        <w:pStyle w:val="13"/>
        <w:rPr>
          <w:rFonts w:hint="eastAsia"/>
          <w:lang w:eastAsia="zh-CN"/>
        </w:rPr>
      </w:pPr>
      <w:r>
        <w:drawing>
          <wp:inline distT="0" distB="0" distL="114300" distR="114300">
            <wp:extent cx="5270500" cy="2526030"/>
            <wp:effectExtent l="0" t="0" r="6350" b="762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社会组织用户登录账号是本组织的信用代码，初始密码是</w:t>
      </w:r>
      <w:r>
        <w:rPr>
          <w:rFonts w:hint="eastAsia"/>
          <w:lang w:val="en-US" w:eastAsia="zh-CN"/>
        </w:rPr>
        <w:t>tm123456。</w:t>
      </w:r>
    </w:p>
    <w:p>
      <w:pPr>
        <w:pStyle w:val="13"/>
        <w:ind w:left="0" w:leftChars="0" w:firstLine="420" w:firstLineChars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注：建议使用360浏览器、QQ浏览器、搜狗浏览器的极速模式、谷歌浏览器或者火狐浏览器登录系统。</w:t>
      </w:r>
      <w:r>
        <w:rPr>
          <w:rFonts w:hint="eastAsia"/>
        </w:rPr>
        <w:t>推荐使用IE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.0</w:t>
      </w:r>
      <w:r>
        <w:rPr>
          <w:rFonts w:hint="eastAsia"/>
          <w:lang w:eastAsia="zh-CN"/>
        </w:rPr>
        <w:t>及</w:t>
      </w:r>
      <w:r>
        <w:rPr>
          <w:rFonts w:hint="eastAsia"/>
        </w:rPr>
        <w:t>以上版本</w:t>
      </w:r>
      <w:r>
        <w:rPr>
          <w:rFonts w:hint="eastAsia"/>
          <w:lang w:eastAsia="zh-CN"/>
        </w:rPr>
        <w:t>。</w:t>
      </w:r>
    </w:p>
    <w:p>
      <w:pPr>
        <w:pStyle w:val="1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用户进入登录系统后，需要立即进行修改密码，点击这里：</w:t>
      </w:r>
    </w:p>
    <w:p>
      <w:pPr>
        <w:pStyle w:val="13"/>
      </w:pPr>
      <w:r>
        <w:drawing>
          <wp:inline distT="0" distB="0" distL="114300" distR="114300">
            <wp:extent cx="5269230" cy="718820"/>
            <wp:effectExtent l="0" t="0" r="7620" b="508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rPr>
          <w:rFonts w:hint="eastAsia"/>
          <w:lang w:eastAsia="zh-CN"/>
        </w:rPr>
      </w:pPr>
    </w:p>
    <w:p>
      <w:pPr>
        <w:pStyle w:val="2"/>
        <w:bidi w:val="0"/>
        <w:rPr>
          <w:rFonts w:hint="eastAsia"/>
          <w:lang w:eastAsia="zh-CN"/>
        </w:rPr>
      </w:pPr>
      <w:bookmarkStart w:id="2" w:name="_Toc32563"/>
      <w:r>
        <w:rPr>
          <w:rFonts w:hint="eastAsia"/>
          <w:lang w:eastAsia="zh-CN"/>
        </w:rPr>
        <w:t>年检办理</w:t>
      </w:r>
      <w:bookmarkEnd w:id="2"/>
    </w:p>
    <w:p>
      <w:pPr>
        <w:pStyle w:val="3"/>
        <w:bidi w:val="0"/>
        <w:rPr>
          <w:rFonts w:hint="eastAsia"/>
          <w:lang w:eastAsia="zh-CN"/>
        </w:rPr>
      </w:pPr>
      <w:bookmarkStart w:id="3" w:name="_Toc30579"/>
      <w:r>
        <w:rPr>
          <w:rFonts w:hint="eastAsia"/>
          <w:lang w:eastAsia="zh-CN"/>
        </w:rPr>
        <w:t>年检表单填写</w:t>
      </w:r>
      <w:bookmarkEnd w:id="3"/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点击左菜单</w:t>
      </w:r>
      <w:r>
        <w:rPr>
          <w:rFonts w:hint="eastAsia"/>
        </w:rPr>
        <w:drawing>
          <wp:inline distT="0" distB="0" distL="114300" distR="114300">
            <wp:extent cx="1143000" cy="327660"/>
            <wp:effectExtent l="0" t="0" r="0" b="76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，右侧界面显示，点击编辑年检信息字样，如下图所示：</w:t>
      </w:r>
    </w:p>
    <w:p>
      <w:pPr>
        <w:ind w:left="480" w:leftChars="200" w:firstLine="0" w:firstLineChars="0"/>
      </w:pPr>
      <w:r>
        <w:drawing>
          <wp:inline distT="0" distB="0" distL="114300" distR="114300">
            <wp:extent cx="2912745" cy="1724660"/>
            <wp:effectExtent l="0" t="0" r="1905" b="889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1274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482" w:firstLineChars="2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点击“编辑年检信息”将会出现二维码，请各级社会组织及相关工作人员扫码授权登陆，才可进行年检信息编辑。2022年年检相关信息将会通过公众号及小程序及时推送。</w:t>
      </w:r>
    </w:p>
    <w:p>
      <w:pPr>
        <w:pStyle w:val="4"/>
        <w:bidi w:val="0"/>
        <w:ind w:left="80" w:leftChars="0" w:firstLineChars="0"/>
        <w:rPr>
          <w:rFonts w:hint="eastAsia"/>
          <w:lang w:eastAsia="zh-CN"/>
        </w:rPr>
      </w:pPr>
      <w:bookmarkStart w:id="4" w:name="_Toc27084"/>
      <w:r>
        <w:rPr>
          <w:rFonts w:hint="eastAsia"/>
          <w:lang w:eastAsia="zh-CN"/>
        </w:rPr>
        <w:t>社会团体的组织填写内容</w:t>
      </w:r>
      <w:bookmarkEnd w:id="4"/>
    </w:p>
    <w:p>
      <w:pPr>
        <w:numPr>
          <w:ilvl w:val="0"/>
          <w:numId w:val="2"/>
        </w:numPr>
        <w:ind w:left="-2" w:leftChars="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封面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点击下方“打印”按钮，打印出封面。签字和盖章后，在本页面下方，扫描件附件上传，点击“保存”按钮进行保存。</w:t>
      </w:r>
    </w:p>
    <w:p>
      <w:pPr>
        <w:ind w:left="0" w:leftChars="0" w:firstLine="0" w:firstLineChars="0"/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承诺书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点击下方“打印”按钮，打印出承诺书，签字和盖章后，在本页面下方，扫描件附件上传，并且点击保存按钮进行保存。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基本信息</w:t>
      </w:r>
    </w:p>
    <w:p>
      <w:pPr>
        <w:bidi w:val="0"/>
      </w:pPr>
      <w:r>
        <w:rPr>
          <w:rFonts w:hint="eastAsia"/>
          <w:lang w:eastAsia="zh-CN"/>
        </w:rPr>
        <w:t>所有字段标注红色星标的必须填写</w:t>
      </w:r>
      <w:r>
        <w:rPr>
          <w:rFonts w:hint="eastAsia"/>
          <w:lang w:val="en-US" w:eastAsia="zh-CN"/>
        </w:rPr>
        <w:t>, 没有可填写“无”或者0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填写完成所有项目后，点击下方“保存”按钮进行保存。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内部建设情况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没有可填写”无”或者0</w:t>
      </w:r>
      <w:r>
        <w:rPr>
          <w:rFonts w:hint="eastAsia"/>
          <w:lang w:eastAsia="zh-CN"/>
        </w:rPr>
        <w:t>。</w:t>
      </w:r>
    </w:p>
    <w:p>
      <w:pPr>
        <w:bidi w:val="0"/>
      </w:pPr>
      <w:r>
        <w:rPr>
          <w:rFonts w:hint="eastAsia"/>
          <w:lang w:val="en-US" w:eastAsia="zh-CN"/>
        </w:rPr>
        <w:t xml:space="preserve">   填写完成所有信息后点击下方“保存”按钮进行保存。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分支机构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如有分支机构需要在</w:t>
      </w:r>
      <w:r>
        <w:rPr>
          <w:rFonts w:hint="eastAsia"/>
        </w:rPr>
        <w:drawing>
          <wp:inline distT="0" distB="0" distL="114300" distR="114300">
            <wp:extent cx="1379220" cy="297180"/>
            <wp:effectExtent l="0" t="0" r="7620" b="7620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单选框选择有，需要添加分支机构情况表，</w:t>
      </w:r>
      <w:r>
        <w:rPr>
          <w:rFonts w:hint="eastAsia"/>
          <w:lang w:eastAsia="zh-CN"/>
        </w:rPr>
        <w:t>所有字段标注红色星标的都是必填项必须填写，</w:t>
      </w:r>
      <w:r>
        <w:rPr>
          <w:rFonts w:hint="eastAsia"/>
          <w:lang w:val="en-US" w:eastAsia="zh-CN"/>
        </w:rPr>
        <w:t>没有可填写”无”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业务活动开展情况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务活动开展情况包含“参与乡村振兴工作情况”、“参与疫请防控情况”、“参与政府购买服务情况”、“重大事项报备情况”、“2022年工作总结”。如有开展，选择“有”，填写对应表单；没有可选择”无”，填写完成所有项目后，点击下方“保存”按钮进行保存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工作报告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具体工作报告必须上传，点击上传按钮，上传后并点击下方保存按钮进行保存。</w:t>
      </w:r>
    </w:p>
    <w:p>
      <w:pPr>
        <w:numPr>
          <w:ilvl w:val="0"/>
          <w:numId w:val="0"/>
        </w:numPr>
        <w:ind w:left="900" w:leftChars="200" w:hanging="420" w:hangingChars="200"/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资产负债表</w:t>
      </w:r>
    </w:p>
    <w:p>
      <w:pPr>
        <w:bidi w:val="0"/>
      </w:pPr>
      <w:r>
        <w:rPr>
          <w:rFonts w:hint="eastAsia"/>
          <w:lang w:val="en-US" w:eastAsia="zh-CN"/>
        </w:rPr>
        <w:t>填写完成所有数据项（可以填0）及相关附件上传后，点击下方“保存”按钮进行保存。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业务活动表</w:t>
      </w:r>
    </w:p>
    <w:p>
      <w:pPr>
        <w:numPr>
          <w:ilvl w:val="0"/>
          <w:numId w:val="0"/>
        </w:numPr>
        <w:ind w:leftChars="200"/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现金流量表</w:t>
      </w:r>
    </w:p>
    <w:p>
      <w:pPr>
        <w:numPr>
          <w:ilvl w:val="0"/>
          <w:numId w:val="0"/>
        </w:numPr>
        <w:ind w:leftChars="200"/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numPr>
          <w:ilvl w:val="0"/>
          <w:numId w:val="0"/>
        </w:numPr>
        <w:ind w:leftChars="20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负责人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hint="eastAsia"/>
          <w:lang w:val="en-US" w:eastAsia="zh-CN"/>
        </w:rPr>
        <w:t>填写组织负责人信息。点击“添加一项”，新增一个负责人。也可以修改负责人信息。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drawing>
          <wp:inline distT="0" distB="0" distL="114300" distR="114300">
            <wp:extent cx="4944110" cy="844550"/>
            <wp:effectExtent l="0" t="0" r="8890" b="8890"/>
            <wp:docPr id="64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党建基本信息</w:t>
      </w:r>
    </w:p>
    <w:p>
      <w:pPr>
        <w:bidi w:val="0"/>
        <w:rPr>
          <w:rFonts w:hint="eastAsia" w:ascii="仿宋" w:hAnsi="仿宋" w:eastAsia="仿宋" w:cs="仿宋"/>
          <w:b w:val="0"/>
          <w:bCs w:val="0"/>
          <w:szCs w:val="21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所有字段标注红色星标的都是必填项，必须填写及选择，没有可填写”无”，完成后并点击下方的保存按钮进行保存。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党员信息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党建基本信息填写完后，如果有党员，需要添加党员信息。点击“添加一项”，新增一个党员信息。填写完成后并点击“添加”按钮进行保存。</w:t>
      </w:r>
    </w:p>
    <w:p>
      <w:pPr>
        <w:widowControl w:val="0"/>
        <w:numPr>
          <w:ilvl w:val="0"/>
          <w:numId w:val="0"/>
        </w:numPr>
        <w:spacing w:line="288" w:lineRule="auto"/>
        <w:ind w:left="723" w:hanging="720" w:hangingChars="300"/>
        <w:jc w:val="left"/>
      </w:pPr>
      <w:r>
        <w:drawing>
          <wp:inline distT="0" distB="0" distL="114300" distR="114300">
            <wp:extent cx="5160010" cy="693420"/>
            <wp:effectExtent l="0" t="0" r="6350" b="7620"/>
            <wp:docPr id="67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5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</w:p>
    <w:p>
      <w:pPr>
        <w:widowControl w:val="0"/>
        <w:numPr>
          <w:ilvl w:val="0"/>
          <w:numId w:val="0"/>
        </w:numPr>
        <w:spacing w:line="288" w:lineRule="auto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党组织信息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党建基本信息选择已建立党组织的，需要填写党组织信息。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所有字段标注红色星标的都是必填项，必须填写，没有可填写”无”，完成后并点击下方的保存或者添加按钮进行保存。</w:t>
      </w:r>
    </w:p>
    <w:p>
      <w:pPr>
        <w:numPr>
          <w:ilvl w:val="0"/>
          <w:numId w:val="0"/>
        </w:numPr>
        <w:ind w:leftChars="200"/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上年度问题改进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所有字段标注红色星标的都是必填项，必须填写或选择，没有可填写”无”。完成后并点击下方的“保存”按钮进行保存。</w:t>
      </w:r>
    </w:p>
    <w:p>
      <w:pPr>
        <w:numPr>
          <w:ilvl w:val="0"/>
          <w:numId w:val="0"/>
        </w:numPr>
        <w:ind w:leftChars="200"/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监事意见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有监事或监事会的，需要填写监事意见。填写完成所有信息后，点击下方“保存”按钮进行保存。</w:t>
      </w:r>
    </w:p>
    <w:p>
      <w:pPr>
        <w:pStyle w:val="4"/>
        <w:bidi w:val="0"/>
        <w:ind w:left="80" w:leftChars="0" w:firstLineChars="0"/>
        <w:rPr>
          <w:rFonts w:hint="eastAsia"/>
          <w:lang w:eastAsia="zh-CN"/>
        </w:rPr>
      </w:pPr>
      <w:bookmarkStart w:id="5" w:name="_Toc10920"/>
      <w:r>
        <w:rPr>
          <w:rFonts w:hint="eastAsia"/>
          <w:lang w:eastAsia="zh-CN"/>
        </w:rPr>
        <w:t>民办非企业组织填写内容</w:t>
      </w:r>
      <w:bookmarkEnd w:id="5"/>
    </w:p>
    <w:p>
      <w:pPr>
        <w:numPr>
          <w:ilvl w:val="0"/>
          <w:numId w:val="3"/>
        </w:numPr>
        <w:ind w:left="-2" w:leftChars="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封面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点击下方“打印”按钮，打印出封面。签字和盖章后，在本页面下方，扫描件附件上传，点击“保存”按钮进行保存。</w:t>
      </w:r>
    </w:p>
    <w:p>
      <w:pPr>
        <w:ind w:left="0" w:leftChars="0" w:firstLine="0" w:firstLineChars="0"/>
      </w:pPr>
    </w:p>
    <w:p>
      <w:pPr>
        <w:numPr>
          <w:ilvl w:val="0"/>
          <w:numId w:val="3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承诺书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点击下方“打印”按钮，打印出承诺书，签字和盖章后，在本页面下方，扫描件附件上传，并且点击保存按钮进行保存。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基本信息</w:t>
      </w:r>
    </w:p>
    <w:p>
      <w:pPr>
        <w:bidi w:val="0"/>
      </w:pPr>
      <w:r>
        <w:rPr>
          <w:rFonts w:hint="eastAsia"/>
          <w:lang w:eastAsia="zh-CN"/>
        </w:rPr>
        <w:t>所有字段标注红色星标的必须填写</w:t>
      </w:r>
      <w:r>
        <w:rPr>
          <w:rFonts w:hint="eastAsia"/>
          <w:lang w:val="en-US" w:eastAsia="zh-CN"/>
        </w:rPr>
        <w:t>, 没有可填写“无”或者0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填写完成所有项目后，点击下方“保存”按钮进行保存。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3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负责人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必须填写组织理事和监事信息。点击“添加一项”，新增一条。也可以修改理事或监事信息。填写完成所有信息后，点击下方“添加”按钮进行保存。</w:t>
      </w:r>
    </w:p>
    <w:p>
      <w:pPr>
        <w:numPr>
          <w:ilvl w:val="0"/>
          <w:numId w:val="0"/>
        </w:numPr>
        <w:ind w:leftChars="200"/>
      </w:pPr>
    </w:p>
    <w:p>
      <w:pPr>
        <w:numPr>
          <w:ilvl w:val="0"/>
          <w:numId w:val="3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内设机构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必须填写本组织内设机构信息。点击“添加一项”，新增一条。还可以修改、删除操作。</w:t>
      </w:r>
    </w:p>
    <w:p>
      <w:pPr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公益活动开展情况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年检年度如有开始公益活动，可以通过“添加一项”，新增一条。</w:t>
      </w:r>
    </w:p>
    <w:p>
      <w:pPr>
        <w:numPr>
          <w:ilvl w:val="0"/>
          <w:numId w:val="0"/>
        </w:numPr>
        <w:ind w:leftChars="200"/>
      </w:pPr>
    </w:p>
    <w:p>
      <w:pPr>
        <w:numPr>
          <w:ilvl w:val="0"/>
          <w:numId w:val="3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举办研讨会、论坛情况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年检年度如有举办研讨会或论坛，可以通过“添加一项”，新增一条。</w:t>
      </w:r>
    </w:p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业务活动开展情况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如有参与乡村振兴工作情况、参与疫请防控情况、参与政府购买服务情况、重大事项报备情况请填写对应表单，没有可填写”无”，填充完成后点击下方的“保存”按钮进行保存。</w:t>
      </w:r>
    </w:p>
    <w:p>
      <w:pPr>
        <w:bidi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填写注意事项可参考社团组织填写内容里第六项“乡村振兴工作情况填写”。</w:t>
      </w:r>
    </w:p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工作报告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具体工作报告必须上传，点击上传按钮，上传后并点击下方保存按钮进行保存。</w:t>
      </w:r>
    </w:p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资产负债表</w:t>
      </w:r>
    </w:p>
    <w:p>
      <w:pPr>
        <w:bidi w:val="0"/>
      </w:pPr>
      <w:r>
        <w:rPr>
          <w:rFonts w:hint="eastAsia"/>
          <w:lang w:val="en-US" w:eastAsia="zh-CN"/>
        </w:rPr>
        <w:t>填写完成所有数据项（可以填0）及相关附件上传后，点击下方“保存”按钮进行保存。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业务活动表</w:t>
      </w:r>
    </w:p>
    <w:p>
      <w:pPr>
        <w:numPr>
          <w:ilvl w:val="0"/>
          <w:numId w:val="0"/>
        </w:numPr>
        <w:ind w:leftChars="200"/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现金流量表</w:t>
      </w:r>
    </w:p>
    <w:p>
      <w:pPr>
        <w:numPr>
          <w:ilvl w:val="0"/>
          <w:numId w:val="0"/>
        </w:numPr>
        <w:ind w:leftChars="200"/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审计报告</w:t>
      </w:r>
    </w:p>
    <w:p>
      <w:pPr>
        <w:numPr>
          <w:ilvl w:val="0"/>
          <w:numId w:val="0"/>
        </w:numPr>
        <w:ind w:leftChars="200"/>
      </w:pPr>
      <w:r>
        <w:rPr>
          <w:rFonts w:hint="eastAsia"/>
          <w:lang w:val="en-US" w:eastAsia="zh-CN"/>
        </w:rPr>
        <w:t xml:space="preserve">上传审计报告，点击下方保存按钮进行保存。   </w:t>
      </w:r>
      <w:r>
        <w:drawing>
          <wp:inline distT="0" distB="0" distL="114300" distR="114300">
            <wp:extent cx="5036820" cy="1064260"/>
            <wp:effectExtent l="0" t="0" r="11430" b="2540"/>
            <wp:docPr id="89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7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党建基本信息</w:t>
      </w:r>
    </w:p>
    <w:p>
      <w:pPr>
        <w:bidi w:val="0"/>
        <w:rPr>
          <w:rFonts w:hint="eastAsia" w:ascii="仿宋" w:hAnsi="仿宋" w:eastAsia="仿宋" w:cs="仿宋"/>
          <w:b w:val="0"/>
          <w:bCs w:val="0"/>
          <w:szCs w:val="21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所有字段标注红色星标的都是必填项，必须填写及选择，没有可填写”无”，完成后并点击下方的保存按钮进行保存。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党员信息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党建基本信息填写完后，如果有党员，需要添加党员信息。点击“添加一项”，新增一个党员信息。填写完成后并点击“添加”按钮进行保存。</w:t>
      </w:r>
    </w:p>
    <w:p>
      <w:pPr>
        <w:widowControl w:val="0"/>
        <w:numPr>
          <w:ilvl w:val="0"/>
          <w:numId w:val="0"/>
        </w:numPr>
        <w:spacing w:line="288" w:lineRule="auto"/>
        <w:ind w:left="723" w:hanging="720" w:hangingChars="30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160010" cy="693420"/>
            <wp:effectExtent l="0" t="0" r="2540" b="11430"/>
            <wp:docPr id="3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spacing w:line="288" w:lineRule="auto"/>
        <w:ind w:left="723" w:hanging="720" w:hangingChars="3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</w:p>
    <w:p>
      <w:pPr>
        <w:numPr>
          <w:ilvl w:val="0"/>
          <w:numId w:val="3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党组织信息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党建基本信息选择已建立党组织的，需要填写党组织信息。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所有字段标注红色星标的都是必填项，必须填写，没有可填写”无”，完成后并点击下方的保存或者添加按钮进行保存。</w:t>
      </w:r>
    </w:p>
    <w:p>
      <w:pPr>
        <w:numPr>
          <w:ilvl w:val="0"/>
          <w:numId w:val="0"/>
        </w:numPr>
        <w:ind w:leftChars="200"/>
      </w:pPr>
    </w:p>
    <w:p>
      <w:pPr>
        <w:numPr>
          <w:ilvl w:val="0"/>
          <w:numId w:val="3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上年度问题改进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所有字段标注红色星标的都是必填项，必须填写或选择，没有可填写”无”。完成后并点击下方的“保存”按钮进行保存。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>
      <w:pPr>
        <w:pStyle w:val="3"/>
        <w:bidi w:val="0"/>
        <w:rPr>
          <w:rFonts w:hint="eastAsia"/>
          <w:lang w:eastAsia="zh-CN"/>
        </w:rPr>
      </w:pPr>
      <w:bookmarkStart w:id="6" w:name="_Toc25808"/>
      <w:r>
        <w:rPr>
          <w:rFonts w:hint="eastAsia"/>
          <w:lang w:eastAsia="zh-CN"/>
        </w:rPr>
        <w:t>年检表打印</w:t>
      </w:r>
      <w:bookmarkEnd w:id="6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社会组织有业务主管单位的，需要填写完成后，全部打印出来，纸质报告报送业务主管单位审核盖章。</w:t>
      </w:r>
    </w:p>
    <w:p>
      <w:r>
        <w:drawing>
          <wp:inline distT="0" distB="0" distL="114300" distR="114300">
            <wp:extent cx="2345690" cy="1346835"/>
            <wp:effectExtent l="0" t="0" r="16510" b="5715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业务主管单位审核盖章后，扫描盖章页，上传。</w:t>
      </w:r>
    </w:p>
    <w:p>
      <w:pPr>
        <w:pStyle w:val="3"/>
        <w:bidi w:val="0"/>
        <w:rPr>
          <w:rFonts w:hint="eastAsia"/>
          <w:lang w:eastAsia="zh-CN"/>
        </w:rPr>
      </w:pPr>
      <w:bookmarkStart w:id="7" w:name="_Toc13009"/>
      <w:r>
        <w:rPr>
          <w:rFonts w:hint="eastAsia"/>
          <w:lang w:eastAsia="zh-CN"/>
        </w:rPr>
        <w:t>年检表提交</w:t>
      </w:r>
      <w:bookmarkEnd w:id="7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年检/年报所有项目填写、上传完成后，进行年检提交。如下图所示：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</w:pPr>
      <w:r>
        <w:drawing>
          <wp:inline distT="0" distB="0" distL="114300" distR="114300">
            <wp:extent cx="4394200" cy="2016125"/>
            <wp:effectExtent l="0" t="0" r="6350" b="3175"/>
            <wp:docPr id="2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年检提交完成后，显示当前状态已提交等待审核。已经提交的年检报告不能再修改，除非被审核部门退回要求补正。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eastAsia="zh-CN"/>
        </w:rPr>
      </w:pPr>
      <w:bookmarkStart w:id="8" w:name="_Toc15185"/>
      <w:r>
        <w:rPr>
          <w:rFonts w:hint="eastAsia"/>
          <w:lang w:eastAsia="zh-CN"/>
        </w:rPr>
        <w:t>年检状态查看</w:t>
      </w:r>
      <w:bookmarkEnd w:id="8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点击左菜单</w:t>
      </w:r>
      <w:r>
        <w:rPr>
          <w:rFonts w:hint="eastAsia"/>
        </w:rPr>
        <w:drawing>
          <wp:inline distT="0" distB="0" distL="114300" distR="114300">
            <wp:extent cx="1143000" cy="327660"/>
            <wp:effectExtent l="0" t="0" r="0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，右侧界面显示当前您的年检状态。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未提交年检时状态，</w:t>
      </w:r>
      <w:r>
        <w:rPr>
          <w:rFonts w:hint="eastAsia"/>
          <w:lang w:eastAsia="zh-CN"/>
        </w:rPr>
        <w:t>如下图：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877060" cy="923290"/>
            <wp:effectExtent l="0" t="0" r="8890" b="10160"/>
            <wp:docPr id="2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提交年检报告后，状态会如下：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905000" cy="1181100"/>
            <wp:effectExtent l="0" t="0" r="0" b="0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default"/>
          <w:lang w:val="en-US" w:eastAsia="zh-CN"/>
        </w:rPr>
      </w:pPr>
      <w:bookmarkStart w:id="9" w:name="_Toc21108"/>
      <w:r>
        <w:rPr>
          <w:rFonts w:hint="eastAsia"/>
          <w:lang w:eastAsia="zh-CN"/>
        </w:rPr>
        <w:t>年检</w:t>
      </w:r>
      <w:r>
        <w:rPr>
          <w:rFonts w:hint="eastAsia"/>
          <w:lang w:val="en-US" w:eastAsia="zh-CN"/>
        </w:rPr>
        <w:t>/年报公示查看</w:t>
      </w:r>
      <w:bookmarkEnd w:id="9"/>
    </w:p>
    <w:p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>仍然访问</w:t>
      </w:r>
      <w:r>
        <w:rPr>
          <w:rFonts w:hint="eastAsia"/>
        </w:rPr>
        <w:t>陕西省社会组织信息平台</w:t>
      </w: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"http://zwfw.saxmz.gov.cn/" </w:instrText>
      </w:r>
      <w:r>
        <w:rPr>
          <w:rFonts w:hint="eastAsia"/>
          <w:lang w:eastAsia="zh-CN"/>
        </w:rPr>
        <w:fldChar w:fldCharType="separate"/>
      </w:r>
      <w:r>
        <w:rPr>
          <w:rStyle w:val="22"/>
          <w:rFonts w:hint="eastAsia"/>
          <w:lang w:eastAsia="zh-CN"/>
        </w:rPr>
        <w:t>http://zwfw.saxmz.gov.cn/</w:t>
      </w:r>
      <w:r>
        <w:rPr>
          <w:rFonts w:hint="eastAsia"/>
          <w:lang w:eastAsia="zh-CN"/>
        </w:rPr>
        <w:fldChar w:fldCharType="end"/>
      </w:r>
      <w:r>
        <w:rPr>
          <w:rFonts w:hint="eastAsia"/>
          <w:lang w:eastAsia="zh-CN"/>
        </w:rPr>
        <w:t>。查看“年检公告”。已经审核完成的年检</w:t>
      </w:r>
      <w:r>
        <w:rPr>
          <w:rFonts w:hint="eastAsia"/>
          <w:lang w:val="en-US" w:eastAsia="zh-CN"/>
        </w:rPr>
        <w:t>在这里公示。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4322445" cy="2431415"/>
            <wp:effectExtent l="0" t="0" r="1905" b="6985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1"/>
                    </pic:cNvPicPr>
                  </pic:nvPicPr>
                  <pic:blipFill>
                    <a:blip r:embed="rId21"/>
                    <a:srcRect r="12315"/>
                    <a:stretch>
                      <a:fillRect/>
                    </a:stretch>
                  </pic:blipFill>
                  <pic:spPr>
                    <a:xfrm>
                      <a:off x="0" y="0"/>
                      <a:ext cx="4322445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点击“更多”，输入本组织名称或统一信用代码，可以查到本组织年检情况。</w:t>
      </w:r>
    </w:p>
    <w:p>
      <w:pPr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已经公示了年检年度正常参检了的社会组织，可以到年检管理机构盖年检章。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10" w:name="_Toc8851"/>
      <w:r>
        <w:rPr>
          <w:rFonts w:hint="eastAsia"/>
          <w:lang w:val="en-US" w:eastAsia="zh-CN"/>
        </w:rPr>
        <w:t>在线客服</w:t>
      </w:r>
      <w:bookmarkEnd w:id="10"/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系统中相关业务及基础操作问题，请先联系各级民政局或审批局的相关工作人员。系统使用中有任何技术问题，可以联系我们客服人员。系统问题进入在线客服，网上咨询。</w:t>
      </w:r>
      <w:r>
        <w:rPr>
          <w:rFonts w:hint="eastAsia"/>
          <w:lang w:val="en-US" w:eastAsia="zh-CN"/>
        </w:rPr>
        <w:t>紧急问题可以直接拨打客服电话：029-85452555。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客服在线时间：工作日</w:t>
      </w:r>
      <w:r>
        <w:rPr>
          <w:rFonts w:hint="eastAsia"/>
          <w:lang w:val="en-US" w:eastAsia="zh-CN"/>
        </w:rPr>
        <w:t>9：00—17：30。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登入系统首页，</w:t>
      </w:r>
      <w:r>
        <w:rPr>
          <w:rFonts w:hint="eastAsia"/>
        </w:rPr>
        <w:t>点击</w:t>
      </w:r>
      <w:r>
        <w:rPr>
          <w:rFonts w:hint="eastAsia"/>
          <w:lang w:eastAsia="zh-CN"/>
        </w:rPr>
        <w:t>联系系统“</w:t>
      </w:r>
      <w:r>
        <w:rPr>
          <w:rFonts w:hint="eastAsia"/>
          <w:b/>
          <w:bCs/>
        </w:rPr>
        <w:t>在线客服</w:t>
      </w:r>
      <w:r>
        <w:rPr>
          <w:rFonts w:hint="eastAsia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10"/>
        <w:textAlignment w:val="auto"/>
        <w:rPr>
          <w:rFonts w:hint="eastAsia" w:ascii="Times New Roman" w:hAnsi="Times New Roman" w:cs="Times New Roman"/>
          <w:color w:val="000000"/>
          <w:szCs w:val="21"/>
        </w:rPr>
      </w:pPr>
      <w:r>
        <w:rPr>
          <w:rFonts w:hint="eastAsia"/>
        </w:rPr>
        <w:drawing>
          <wp:inline distT="0" distB="0" distL="114300" distR="114300">
            <wp:extent cx="5251450" cy="1224280"/>
            <wp:effectExtent l="0" t="0" r="6350" b="13970"/>
            <wp:docPr id="9" name="图片 9" descr="16469678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46967851(1)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10"/>
        <w:textAlignment w:val="auto"/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eastAsia" w:ascii="Times New Roman" w:hAnsi="Times New Roman" w:cs="Times New Roman"/>
          <w:color w:val="000000"/>
          <w:szCs w:val="21"/>
        </w:rPr>
        <w:t>进入在线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客服问题咨询界面，可历史记录查看、问题咨询以及相关资料等（如下图）。</w:t>
      </w:r>
    </w:p>
    <w:p>
      <w:pPr>
        <w:pStyle w:val="19"/>
        <w:ind w:left="0" w:leftChars="0" w:firstLine="0" w:firstLineChars="0"/>
      </w:pPr>
      <w:r>
        <w:drawing>
          <wp:inline distT="0" distB="0" distL="114300" distR="114300">
            <wp:extent cx="5266690" cy="2529205"/>
            <wp:effectExtent l="12700" t="12700" r="16510" b="29845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920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10" w:firstLine="48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左侧可查看个人信息。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10" w:firstLine="48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在操作系统过程中遇到问题，可在中间的问题咨询处描述您所遇到问题的详细情况或者截图说明，在线客服会在第一时间查看回复。如有历史记录则可在中间聊天栏中显示“查看历史记录”按钮，点击查看即可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10" w:firstLine="48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10" w:firstLine="48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登录系统前有问题咨询</w:t>
      </w:r>
      <w:bookmarkStart w:id="11" w:name="_GoBack"/>
      <w:bookmarkEnd w:id="11"/>
      <w:r>
        <w:rPr>
          <w:rFonts w:hint="eastAsia"/>
          <w:lang w:eastAsia="zh-CN"/>
        </w:rPr>
        <w:t>，可以加客服</w:t>
      </w:r>
      <w:r>
        <w:rPr>
          <w:rFonts w:hint="eastAsia"/>
          <w:lang w:val="en-US" w:eastAsia="zh-CN"/>
        </w:rPr>
        <w:t>QQ：2649803234 联系我们。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left"/>
      <w:rPr>
        <w:rFonts w:hint="default" w:eastAsia="宋体"/>
        <w:color w:val="7F7F7F" w:themeColor="background1" w:themeShade="80"/>
        <w:lang w:val="en-US" w:eastAsia="zh-CN"/>
      </w:rPr>
    </w:pPr>
    <w:r>
      <w:rPr>
        <w:color w:val="7F7F7F" w:themeColor="background1" w:themeShade="8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3925570</wp:posOffset>
              </wp:positionH>
              <wp:positionV relativeFrom="paragraph">
                <wp:posOffset>19050</wp:posOffset>
              </wp:positionV>
              <wp:extent cx="130873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jc w:val="center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9.1pt;margin-top:1.5pt;height:144pt;width:103.05pt;mso-position-horizontal-relative:margin;z-index:251659264;mso-width-relative:page;mso-height-relative:page;" filled="f" stroked="f" coordsize="21600,21600" o:gfxdata="UEsDBAoAAAAAAIdO4kAAAAAAAAAAAAAAAAAEAAAAZHJzL1BLAwQUAAAACACHTuJAZ74gfNcAAAAJ&#10;AQAADwAAAGRycy9kb3ducmV2LnhtbE2PPU/DMBCGdyT+g3VIbNROiqqQxumAoANMpAgxXpNLnBLb&#10;UeymhV/PMdHx9H7c8xabsx3ETFPovdOQLBQIcrVvetdpeN8932UgQkTX4OAdafimAJvy+qrAvPEn&#10;90ZzFTvBJS7kqMHEOOZShtqQxbDwIznWWj9ZjHxOnWwmPHG5HWSq1Epa7B1/MDjSo6H6qzpaxvh4&#10;VXb705pP+4JtqMxu3j4dtL69SdQaRKRz/DfDHz5noGSmvT+6JohBwyrJUrZqWPIk1rP0fgliryF9&#10;SBTIspCXC8pfUEsDBBQAAAAIAIdO4kD6TOG5NwIAAGMEAAAOAAAAZHJzL2Uyb0RvYy54bWytVMuO&#10;0zAU3SPxD5b3NGmrGaqq6ahMVYRUMSMNiLXrOI0lv7h2m5QPgD9gxYY939Xv4NpJOmhgMQs27o3v&#10;85x73MVNqxU5CvDSmoKORzklwnBbSrMv6McPm1czSnxgpmTKGlHQk/D0ZvnyxaJxczGxtVWlAIJF&#10;jJ83rqB1CG6eZZ7XQjM/sk4YdFYWNAv4CfusBNZgda2ySZ5fZ42F0oHlwnu8XXdO2leE5xS0VSW5&#10;WFt+0MKErioIxQJC8rV0ni7TtFUleLirKi8CUQVFpCGd2ATtXTyz5YLN98BcLXk/AnvOCE8waSYN&#10;Nr2UWrPAyAHkX6W05GC9rcKIW511QBIjiGKcP+HmoWZOJCxItXcX0v3/K8vfH++ByBKVQIlhGhd+&#10;/v7t/OPX+edXMo70NM7PMerBYVxo39g2hvb3Hi8j6rYCHX8RD0E/knu6kCvaQHhMmuaz19MrSjj6&#10;xrPJbJYn+rPHdAc+vBVWk2gUFHB7iVR23PqALTF0CIndjN1IpdIGlSFNQa+nV3lKuHgwQxlMjCC6&#10;YaMV2l3bI9jZ8oTAwHbK8I5vJDbfMh/uGaAUEAs+lnCHR6UsNrG9RUlt4cu/7mM8bgi9lDQorYL6&#10;zwcGghL1zuDuog4HAwZjNxjmoG8tqhX3gdMkExMgqMGswOpP+IZWsQu6mOHYq6BhMG9DJ3B8g1ys&#10;Vino4EDu6y4BledY2JoHx2ObSKV3q0NAOhPLkaKOl5451F4iv38nUdx/fqeox/+G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nviB81wAAAAkBAAAPAAAAAAAAAAEAIAAAACIAAABkcnMvZG93bnJl&#10;di54bWxQSwECFAAUAAAACACHTuJA+kzhuTcCAABj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jc w:val="center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color w:val="7F7F7F" w:themeColor="background1" w:themeShade="80"/>
        <w:sz w:val="18"/>
        <w:lang w:eastAsia="zh-CN"/>
      </w:rPr>
      <w:t>陕西天盟信息技术有限公司</w:t>
    </w:r>
    <w:r>
      <w:rPr>
        <w:rFonts w:hint="eastAsia"/>
        <w:color w:val="7F7F7F" w:themeColor="background1" w:themeShade="80"/>
        <w:sz w:val="18"/>
        <w:lang w:val="en-US" w:eastAsia="zh-CN"/>
      </w:rPr>
      <w:t xml:space="preserve"> 技术支持 029-85452555</w:t>
    </w:r>
  </w:p>
  <w:p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80"/>
      </w:pPr>
      <w:r>
        <w:separator/>
      </w:r>
    </w:p>
  </w:footnote>
  <w:footnote w:type="continuationSeparator" w:id="1">
    <w:p>
      <w:pPr>
        <w:spacing w:line="288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  <w:rPr>
        <w:rFonts w:hint="default" w:eastAsia="宋体"/>
        <w:lang w:val="en-US" w:eastAsia="zh-CN"/>
      </w:rPr>
    </w:pPr>
    <w:r>
      <w:rPr>
        <w:rFonts w:hint="eastAsia"/>
        <w:lang w:eastAsia="zh-CN"/>
      </w:rPr>
      <w:t>社会组织</w:t>
    </w:r>
    <w:r>
      <w:rPr>
        <w:rFonts w:hint="eastAsia"/>
        <w:lang w:val="en-US" w:eastAsia="zh-CN"/>
      </w:rPr>
      <w:t>信息平台年检操作指南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0125BF"/>
    <w:multiLevelType w:val="singleLevel"/>
    <w:tmpl w:val="C90125BF"/>
    <w:lvl w:ilvl="0" w:tentative="0">
      <w:start w:val="1"/>
      <w:numFmt w:val="decimal"/>
      <w:suff w:val="nothing"/>
      <w:lvlText w:val="%1）"/>
      <w:lvlJc w:val="left"/>
      <w:pPr>
        <w:ind w:left="-2"/>
      </w:pPr>
    </w:lvl>
  </w:abstractNum>
  <w:abstractNum w:abstractNumId="1">
    <w:nsid w:val="0568A10C"/>
    <w:multiLevelType w:val="multilevel"/>
    <w:tmpl w:val="0568A10C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8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618C90B2"/>
    <w:multiLevelType w:val="singleLevel"/>
    <w:tmpl w:val="618C90B2"/>
    <w:lvl w:ilvl="0" w:tentative="0">
      <w:start w:val="1"/>
      <w:numFmt w:val="decimal"/>
      <w:suff w:val="nothing"/>
      <w:lvlText w:val="%1）"/>
      <w:lvlJc w:val="left"/>
      <w:pPr>
        <w:ind w:left="-2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OWI4ZmY5OWQzZmNiYzk2NzcxMTk0ODE1NmNmZjUifQ=="/>
  </w:docVars>
  <w:rsids>
    <w:rsidRoot w:val="02236AB4"/>
    <w:rsid w:val="00FF73CE"/>
    <w:rsid w:val="01CF1530"/>
    <w:rsid w:val="020624C0"/>
    <w:rsid w:val="02236AB4"/>
    <w:rsid w:val="0239626F"/>
    <w:rsid w:val="02CE3596"/>
    <w:rsid w:val="03C918BF"/>
    <w:rsid w:val="03EF2CE9"/>
    <w:rsid w:val="04FF7EFB"/>
    <w:rsid w:val="05687CD1"/>
    <w:rsid w:val="05DE16D7"/>
    <w:rsid w:val="061E2DDC"/>
    <w:rsid w:val="07A67DEE"/>
    <w:rsid w:val="086B0AAE"/>
    <w:rsid w:val="089B0DDC"/>
    <w:rsid w:val="08DC1E32"/>
    <w:rsid w:val="094E1100"/>
    <w:rsid w:val="0ACA6D38"/>
    <w:rsid w:val="0B6A6C30"/>
    <w:rsid w:val="0C4872DD"/>
    <w:rsid w:val="0E14123E"/>
    <w:rsid w:val="0E175147"/>
    <w:rsid w:val="0F13413E"/>
    <w:rsid w:val="0F3D0265"/>
    <w:rsid w:val="0F9255ED"/>
    <w:rsid w:val="0FA31024"/>
    <w:rsid w:val="101F1ADF"/>
    <w:rsid w:val="108B729C"/>
    <w:rsid w:val="10B556B8"/>
    <w:rsid w:val="10F1736F"/>
    <w:rsid w:val="11F54F66"/>
    <w:rsid w:val="12045226"/>
    <w:rsid w:val="12D06EB6"/>
    <w:rsid w:val="14DB600F"/>
    <w:rsid w:val="151D2886"/>
    <w:rsid w:val="153F2226"/>
    <w:rsid w:val="158B468C"/>
    <w:rsid w:val="160159DE"/>
    <w:rsid w:val="162D3D8F"/>
    <w:rsid w:val="16873D30"/>
    <w:rsid w:val="17222925"/>
    <w:rsid w:val="17B0177A"/>
    <w:rsid w:val="1A004B69"/>
    <w:rsid w:val="1A2D5C81"/>
    <w:rsid w:val="1A766595"/>
    <w:rsid w:val="1AC40657"/>
    <w:rsid w:val="1B3A12FC"/>
    <w:rsid w:val="1B83309A"/>
    <w:rsid w:val="1C086EC4"/>
    <w:rsid w:val="1C5C1CDC"/>
    <w:rsid w:val="1C5F62DB"/>
    <w:rsid w:val="1CAD31CB"/>
    <w:rsid w:val="1CC66645"/>
    <w:rsid w:val="1CED7E25"/>
    <w:rsid w:val="1D48246B"/>
    <w:rsid w:val="1D674080"/>
    <w:rsid w:val="1D8411E0"/>
    <w:rsid w:val="1DDE4D16"/>
    <w:rsid w:val="1E286531"/>
    <w:rsid w:val="1E6B2A02"/>
    <w:rsid w:val="1E8A270E"/>
    <w:rsid w:val="1EE50CC8"/>
    <w:rsid w:val="1F187E58"/>
    <w:rsid w:val="1F4065D8"/>
    <w:rsid w:val="1F9E1039"/>
    <w:rsid w:val="1FC84BB7"/>
    <w:rsid w:val="1FEF4DA6"/>
    <w:rsid w:val="201541C3"/>
    <w:rsid w:val="21132D8F"/>
    <w:rsid w:val="21C1459A"/>
    <w:rsid w:val="225C3CC2"/>
    <w:rsid w:val="228F5316"/>
    <w:rsid w:val="22947ABD"/>
    <w:rsid w:val="22BA5686"/>
    <w:rsid w:val="23174909"/>
    <w:rsid w:val="23406256"/>
    <w:rsid w:val="23854D4F"/>
    <w:rsid w:val="23EC24B6"/>
    <w:rsid w:val="2418034B"/>
    <w:rsid w:val="241F636D"/>
    <w:rsid w:val="24271B9F"/>
    <w:rsid w:val="245A2A83"/>
    <w:rsid w:val="25917368"/>
    <w:rsid w:val="264B2FCC"/>
    <w:rsid w:val="2687381E"/>
    <w:rsid w:val="2695133D"/>
    <w:rsid w:val="26AF70B6"/>
    <w:rsid w:val="26EA7A50"/>
    <w:rsid w:val="278301EA"/>
    <w:rsid w:val="2891378A"/>
    <w:rsid w:val="28B05368"/>
    <w:rsid w:val="29BD646A"/>
    <w:rsid w:val="2A244EDE"/>
    <w:rsid w:val="2A572EBE"/>
    <w:rsid w:val="2AAE5926"/>
    <w:rsid w:val="2B14272F"/>
    <w:rsid w:val="2B61378C"/>
    <w:rsid w:val="2C4472B1"/>
    <w:rsid w:val="2C721524"/>
    <w:rsid w:val="2C923388"/>
    <w:rsid w:val="2CB424B1"/>
    <w:rsid w:val="2D40338B"/>
    <w:rsid w:val="2D934409"/>
    <w:rsid w:val="2E8C5391"/>
    <w:rsid w:val="2FB67A10"/>
    <w:rsid w:val="30AF1BE1"/>
    <w:rsid w:val="31705701"/>
    <w:rsid w:val="31EA1704"/>
    <w:rsid w:val="321863DA"/>
    <w:rsid w:val="32A54337"/>
    <w:rsid w:val="32A864EA"/>
    <w:rsid w:val="33997472"/>
    <w:rsid w:val="34210E80"/>
    <w:rsid w:val="34945B3E"/>
    <w:rsid w:val="34E6283D"/>
    <w:rsid w:val="35414D4C"/>
    <w:rsid w:val="356078A2"/>
    <w:rsid w:val="3585424D"/>
    <w:rsid w:val="35DB5EC1"/>
    <w:rsid w:val="37E3749A"/>
    <w:rsid w:val="396B3311"/>
    <w:rsid w:val="3B5F515D"/>
    <w:rsid w:val="3BB440FC"/>
    <w:rsid w:val="3BCD7CA9"/>
    <w:rsid w:val="3BDA2BD3"/>
    <w:rsid w:val="3BE2110A"/>
    <w:rsid w:val="3CAD3C40"/>
    <w:rsid w:val="3CC547ED"/>
    <w:rsid w:val="3DCB19FA"/>
    <w:rsid w:val="3E01351B"/>
    <w:rsid w:val="3E5D256B"/>
    <w:rsid w:val="3ECA2888"/>
    <w:rsid w:val="3F660287"/>
    <w:rsid w:val="3F95223E"/>
    <w:rsid w:val="418164BE"/>
    <w:rsid w:val="41A25305"/>
    <w:rsid w:val="41AF4BFE"/>
    <w:rsid w:val="41C40157"/>
    <w:rsid w:val="42A571A6"/>
    <w:rsid w:val="42E36295"/>
    <w:rsid w:val="42F00D2B"/>
    <w:rsid w:val="431466A0"/>
    <w:rsid w:val="4349650B"/>
    <w:rsid w:val="45085EB8"/>
    <w:rsid w:val="452B7DF8"/>
    <w:rsid w:val="45FB0FA6"/>
    <w:rsid w:val="46197695"/>
    <w:rsid w:val="46492C2C"/>
    <w:rsid w:val="46966947"/>
    <w:rsid w:val="470D4628"/>
    <w:rsid w:val="47AA14A8"/>
    <w:rsid w:val="48677B6A"/>
    <w:rsid w:val="48B63E7D"/>
    <w:rsid w:val="491C63D6"/>
    <w:rsid w:val="49723730"/>
    <w:rsid w:val="49993747"/>
    <w:rsid w:val="4A6D1B4F"/>
    <w:rsid w:val="4A95657B"/>
    <w:rsid w:val="4AEE55F3"/>
    <w:rsid w:val="4DCD50A1"/>
    <w:rsid w:val="4E402B66"/>
    <w:rsid w:val="4E543561"/>
    <w:rsid w:val="4E6F3F3D"/>
    <w:rsid w:val="4F09543A"/>
    <w:rsid w:val="4FA91400"/>
    <w:rsid w:val="507F10E6"/>
    <w:rsid w:val="50FA629D"/>
    <w:rsid w:val="510B6177"/>
    <w:rsid w:val="51394EE0"/>
    <w:rsid w:val="51BE7C51"/>
    <w:rsid w:val="51E47CAD"/>
    <w:rsid w:val="5268575C"/>
    <w:rsid w:val="528C30BD"/>
    <w:rsid w:val="52E33F5E"/>
    <w:rsid w:val="52F42171"/>
    <w:rsid w:val="531D4F9C"/>
    <w:rsid w:val="535B4D09"/>
    <w:rsid w:val="53AC0356"/>
    <w:rsid w:val="53D249E7"/>
    <w:rsid w:val="54713FE8"/>
    <w:rsid w:val="547C41CC"/>
    <w:rsid w:val="54FA3343"/>
    <w:rsid w:val="556233C2"/>
    <w:rsid w:val="55BC7D0E"/>
    <w:rsid w:val="55C7438A"/>
    <w:rsid w:val="56A44E00"/>
    <w:rsid w:val="5971077F"/>
    <w:rsid w:val="59DD6816"/>
    <w:rsid w:val="5B015F04"/>
    <w:rsid w:val="5BE03293"/>
    <w:rsid w:val="5C4F23A6"/>
    <w:rsid w:val="5CC50546"/>
    <w:rsid w:val="5D025774"/>
    <w:rsid w:val="5D062EBD"/>
    <w:rsid w:val="5DD13863"/>
    <w:rsid w:val="5E090095"/>
    <w:rsid w:val="5E444F23"/>
    <w:rsid w:val="5ECA60C1"/>
    <w:rsid w:val="5FB36139"/>
    <w:rsid w:val="5FE91C23"/>
    <w:rsid w:val="604D2EC1"/>
    <w:rsid w:val="609234C5"/>
    <w:rsid w:val="60A70188"/>
    <w:rsid w:val="60D76EED"/>
    <w:rsid w:val="612C7142"/>
    <w:rsid w:val="616E7B94"/>
    <w:rsid w:val="61CA3FFA"/>
    <w:rsid w:val="623D470B"/>
    <w:rsid w:val="62A00502"/>
    <w:rsid w:val="62D033F2"/>
    <w:rsid w:val="643F0273"/>
    <w:rsid w:val="64415493"/>
    <w:rsid w:val="644B15DB"/>
    <w:rsid w:val="648953C9"/>
    <w:rsid w:val="649D507F"/>
    <w:rsid w:val="64B13D6E"/>
    <w:rsid w:val="657814ED"/>
    <w:rsid w:val="660B4B1B"/>
    <w:rsid w:val="668B1ADD"/>
    <w:rsid w:val="67092027"/>
    <w:rsid w:val="67137DB6"/>
    <w:rsid w:val="6786200C"/>
    <w:rsid w:val="67882EBE"/>
    <w:rsid w:val="680F3BD8"/>
    <w:rsid w:val="68C8462E"/>
    <w:rsid w:val="6902505D"/>
    <w:rsid w:val="69FF347E"/>
    <w:rsid w:val="6A294057"/>
    <w:rsid w:val="6A931FAB"/>
    <w:rsid w:val="6ABD4A25"/>
    <w:rsid w:val="6C191839"/>
    <w:rsid w:val="6DF20BCA"/>
    <w:rsid w:val="6E7C1F36"/>
    <w:rsid w:val="6EA2087C"/>
    <w:rsid w:val="6EBB2B9F"/>
    <w:rsid w:val="6F4A20F2"/>
    <w:rsid w:val="6FE26134"/>
    <w:rsid w:val="701337DF"/>
    <w:rsid w:val="70390D6C"/>
    <w:rsid w:val="70447531"/>
    <w:rsid w:val="71320DC3"/>
    <w:rsid w:val="72271FE2"/>
    <w:rsid w:val="725D25D5"/>
    <w:rsid w:val="731D198F"/>
    <w:rsid w:val="732A3D34"/>
    <w:rsid w:val="73484A46"/>
    <w:rsid w:val="73DF2DB9"/>
    <w:rsid w:val="73F77E75"/>
    <w:rsid w:val="74475895"/>
    <w:rsid w:val="75F51BC6"/>
    <w:rsid w:val="775A0F4B"/>
    <w:rsid w:val="787873B4"/>
    <w:rsid w:val="7919007E"/>
    <w:rsid w:val="7AE856D8"/>
    <w:rsid w:val="7B837EAD"/>
    <w:rsid w:val="7C950E2A"/>
    <w:rsid w:val="7D7A28C2"/>
    <w:rsid w:val="7E110BB2"/>
    <w:rsid w:val="7EBC4A0D"/>
    <w:rsid w:val="7ED6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ind w:firstLine="640" w:firstLineChars="200"/>
      <w:jc w:val="left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numPr>
        <w:ilvl w:val="0"/>
        <w:numId w:val="1"/>
      </w:numPr>
      <w:tabs>
        <w:tab w:val="left" w:pos="432"/>
      </w:tabs>
      <w:spacing w:before="100" w:beforeLines="0" w:beforeAutospacing="0" w:afterLines="0" w:afterAutospacing="0" w:line="360" w:lineRule="auto"/>
      <w:ind w:left="431" w:hanging="431" w:firstLineChars="0"/>
      <w:outlineLvl w:val="0"/>
    </w:pPr>
    <w:rPr>
      <w:rFonts w:eastAsia="微软雅黑"/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576"/>
      </w:tabs>
      <w:spacing w:before="100" w:beforeLines="0" w:beforeAutospacing="0" w:afterLines="0" w:afterAutospacing="0" w:line="360" w:lineRule="auto"/>
      <w:ind w:left="0" w:firstLine="0" w:firstLineChars="0"/>
      <w:outlineLvl w:val="1"/>
    </w:pPr>
    <w:rPr>
      <w:rFonts w:ascii="Arial" w:hAnsi="Arial" w:eastAsia="微软雅黑"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tabs>
        <w:tab w:val="left" w:pos="720"/>
      </w:tabs>
      <w:spacing w:before="260" w:beforeLines="0" w:after="260" w:afterLines="0" w:line="416" w:lineRule="auto"/>
      <w:ind w:left="0" w:firstLine="400" w:firstLineChars="0"/>
      <w:outlineLvl w:val="2"/>
    </w:pPr>
    <w:rPr>
      <w:rFonts w:ascii="Times New Roman" w:hAnsi="Times New Roman" w:eastAsia="宋体"/>
      <w:bCs/>
      <w:sz w:val="28"/>
      <w:szCs w:val="32"/>
    </w:rPr>
  </w:style>
  <w:style w:type="paragraph" w:styleId="5">
    <w:name w:val="heading 4"/>
    <w:basedOn w:val="1"/>
    <w:next w:val="1"/>
    <w:link w:val="27"/>
    <w:unhideWhenUsed/>
    <w:qFormat/>
    <w:uiPriority w:val="0"/>
    <w:pPr>
      <w:keepNext/>
      <w:keepLines/>
      <w:numPr>
        <w:ilvl w:val="3"/>
        <w:numId w:val="1"/>
      </w:numPr>
      <w:tabs>
        <w:tab w:val="left" w:pos="1944"/>
      </w:tabs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tabs>
        <w:tab w:val="left" w:pos="1008"/>
      </w:tabs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tabs>
        <w:tab w:val="left" w:pos="1152"/>
      </w:tabs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tabs>
        <w:tab w:val="left" w:pos="1296"/>
      </w:tabs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tabs>
        <w:tab w:val="left" w:pos="1440"/>
      </w:tabs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tabs>
        <w:tab w:val="left" w:pos="1584"/>
      </w:tabs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21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12">
    <w:name w:val="toc 3"/>
    <w:basedOn w:val="1"/>
    <w:next w:val="1"/>
    <w:qFormat/>
    <w:uiPriority w:val="0"/>
    <w:pPr>
      <w:ind w:left="840" w:leftChars="400"/>
    </w:pPr>
  </w:style>
  <w:style w:type="paragraph" w:styleId="13">
    <w:name w:val="Plain Text"/>
    <w:basedOn w:val="1"/>
    <w:qFormat/>
    <w:uiPriority w:val="0"/>
    <w:rPr>
      <w:rFonts w:ascii="宋体" w:hAnsi="Courier New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6">
    <w:name w:val="toc 1"/>
    <w:basedOn w:val="1"/>
    <w:next w:val="1"/>
    <w:qFormat/>
    <w:uiPriority w:val="0"/>
  </w:style>
  <w:style w:type="paragraph" w:styleId="17">
    <w:name w:val="toc 4"/>
    <w:basedOn w:val="1"/>
    <w:next w:val="1"/>
    <w:qFormat/>
    <w:uiPriority w:val="0"/>
    <w:pPr>
      <w:ind w:left="1260" w:leftChars="600"/>
    </w:pPr>
  </w:style>
  <w:style w:type="paragraph" w:styleId="18">
    <w:name w:val="toc 2"/>
    <w:basedOn w:val="1"/>
    <w:next w:val="1"/>
    <w:qFormat/>
    <w:uiPriority w:val="0"/>
    <w:pPr>
      <w:ind w:left="420" w:leftChars="200"/>
    </w:pPr>
  </w:style>
  <w:style w:type="paragraph" w:styleId="19">
    <w:name w:val="Body Text First Indent"/>
    <w:basedOn w:val="11"/>
    <w:qFormat/>
    <w:uiPriority w:val="0"/>
    <w:pPr>
      <w:ind w:firstLine="420" w:firstLineChars="100"/>
    </w:pPr>
  </w:style>
  <w:style w:type="character" w:styleId="22">
    <w:name w:val="Hyperlink"/>
    <w:basedOn w:val="21"/>
    <w:qFormat/>
    <w:uiPriority w:val="0"/>
    <w:rPr>
      <w:color w:val="0000FF"/>
      <w:u w:val="single"/>
    </w:rPr>
  </w:style>
  <w:style w:type="paragraph" w:customStyle="1" w:styleId="23">
    <w:name w:val="表格文字"/>
    <w:basedOn w:val="1"/>
    <w:qFormat/>
    <w:uiPriority w:val="0"/>
    <w:pPr>
      <w:spacing w:line="240" w:lineRule="auto"/>
      <w:ind w:firstLine="0" w:firstLineChars="0"/>
    </w:pPr>
    <w:rPr>
      <w:rFonts w:hint="default"/>
      <w:sz w:val="21"/>
    </w:rPr>
  </w:style>
  <w:style w:type="character" w:customStyle="1" w:styleId="24">
    <w:name w:val="标题 1 Char"/>
    <w:link w:val="2"/>
    <w:qFormat/>
    <w:uiPriority w:val="0"/>
    <w:rPr>
      <w:rFonts w:eastAsia="微软雅黑"/>
      <w:b/>
      <w:kern w:val="44"/>
      <w:sz w:val="30"/>
    </w:rPr>
  </w:style>
  <w:style w:type="paragraph" w:customStyle="1" w:styleId="25">
    <w:name w:val="Body Text First Indent"/>
    <w:basedOn w:val="11"/>
    <w:qFormat/>
    <w:uiPriority w:val="0"/>
    <w:pPr>
      <w:ind w:firstLine="420" w:firstLineChars="100"/>
    </w:pPr>
  </w:style>
  <w:style w:type="paragraph" w:customStyle="1" w:styleId="26">
    <w:name w:val="Body Text First Indent1"/>
    <w:basedOn w:val="11"/>
    <w:qFormat/>
    <w:uiPriority w:val="0"/>
    <w:pPr>
      <w:ind w:firstLine="420" w:firstLineChars="100"/>
    </w:pPr>
  </w:style>
  <w:style w:type="character" w:customStyle="1" w:styleId="27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3082</Words>
  <Characters>3187</Characters>
  <Lines>0</Lines>
  <Paragraphs>0</Paragraphs>
  <TotalTime>9</TotalTime>
  <ScaleCrop>false</ScaleCrop>
  <LinksUpToDate>false</LinksUpToDate>
  <CharactersWithSpaces>3482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2022-03-04T02:37:00Z</dcterms:created>
  <dc:creator>Administrator</dc:creator>
  <cp:lastModifiedBy>NTKO</cp:lastModifiedBy>
  <cp:lastPrinted>2023-03-07T01:39:00Z</cp:lastPrinted>
  <dcterms:modified xsi:type="dcterms:W3CDTF">2023-03-07T01:43:25Z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2755BE503D1C4F92AF8D806E6838AD40</vt:lpwstr>
  </property>
</Properties>
</file>